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4B8E3" w14:textId="77777777" w:rsidR="003F4808" w:rsidRDefault="00000000">
      <w:pPr>
        <w:spacing w:after="60"/>
        <w:jc w:val="center"/>
      </w:pPr>
      <w:r>
        <w:rPr>
          <w:noProof/>
        </w:rPr>
        <w:drawing>
          <wp:inline distT="0" distB="0" distL="0" distR="0" wp14:anchorId="740B4795" wp14:editId="6FC62360">
            <wp:extent cx="857250" cy="409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857250" cy="409575"/>
                    </a:xfrm>
                    <a:prstGeom prst="rect">
                      <a:avLst/>
                    </a:prstGeom>
                  </pic:spPr>
                </pic:pic>
              </a:graphicData>
            </a:graphic>
          </wp:inline>
        </w:drawing>
      </w:r>
      <w:r>
        <w:t xml:space="preserve">     </w:t>
      </w:r>
      <w:r>
        <w:rPr>
          <w:noProof/>
        </w:rPr>
        <w:drawing>
          <wp:inline distT="0" distB="0" distL="0" distR="0" wp14:anchorId="1F480AA5" wp14:editId="29CD1DA8">
            <wp:extent cx="1285875" cy="447675"/>
            <wp:effectExtent l="0" t="0" r="0" b="0"/>
            <wp:docPr id="1747660766" name="Picture 1747660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285875" cy="447675"/>
                    </a:xfrm>
                    <a:prstGeom prst="rect">
                      <a:avLst/>
                    </a:prstGeom>
                  </pic:spPr>
                </pic:pic>
              </a:graphicData>
            </a:graphic>
          </wp:inline>
        </w:drawing>
      </w:r>
    </w:p>
    <w:p w14:paraId="0035DAA6" w14:textId="77777777" w:rsidR="003F4808" w:rsidRDefault="00000000">
      <w:pPr>
        <w:spacing w:after="100"/>
        <w:jc w:val="center"/>
      </w:pPr>
      <w:r>
        <w:rPr>
          <w:rFonts w:ascii="Arial" w:eastAsia="Arial" w:hAnsi="Arial" w:cs="Arial"/>
          <w:b/>
          <w:bCs/>
          <w:color w:val="383838"/>
          <w:sz w:val="40"/>
          <w:szCs w:val="40"/>
        </w:rPr>
        <w:t>FREEDOM</w:t>
      </w:r>
    </w:p>
    <w:p w14:paraId="2D11C149" w14:textId="77777777" w:rsidR="003F4808" w:rsidRDefault="00000000">
      <w:pPr>
        <w:spacing w:after="160"/>
        <w:jc w:val="center"/>
      </w:pPr>
      <w:r>
        <w:rPr>
          <w:b/>
          <w:bCs/>
          <w:color w:val="1B2A3D"/>
        </w:rPr>
        <w:t>Viewer Fact Sheet — Understanding the Issues Behind the Film</w:t>
      </w:r>
    </w:p>
    <w:p w14:paraId="1D30E317" w14:textId="77777777" w:rsidR="003F4808" w:rsidRPr="008751A2" w:rsidRDefault="00000000">
      <w:pPr>
        <w:spacing w:after="100"/>
        <w:rPr>
          <w:sz w:val="22"/>
          <w:szCs w:val="22"/>
        </w:rPr>
      </w:pPr>
      <w:r w:rsidRPr="008751A2">
        <w:rPr>
          <w:sz w:val="22"/>
          <w:szCs w:val="22"/>
        </w:rPr>
        <w:t>God has immense love for LGBTQ-identified people. In Romans 5:8, He tells us He loved and died for us while we were still sinners. We encourage believers to show acts of kindness and invitation that reflect Jesus, yet in no way contradict His truths.</w:t>
      </w:r>
    </w:p>
    <w:p w14:paraId="7784BBD9" w14:textId="77777777" w:rsidR="003F4808" w:rsidRDefault="003F4808">
      <w:pPr>
        <w:pBdr>
          <w:bottom w:val="single" w:sz="6" w:space="6" w:color="C9A227"/>
        </w:pBdr>
        <w:spacing w:after="140"/>
      </w:pPr>
    </w:p>
    <w:p w14:paraId="3A277383" w14:textId="77777777" w:rsidR="003F4808" w:rsidRDefault="00000000">
      <w:pPr>
        <w:spacing w:before="140" w:after="70"/>
      </w:pPr>
      <w:r>
        <w:rPr>
          <w:b/>
          <w:bCs/>
          <w:color w:val="1B2A3D"/>
          <w:sz w:val="24"/>
          <w:szCs w:val="24"/>
        </w:rPr>
        <w:t xml:space="preserve">"Conversion </w:t>
      </w:r>
      <w:proofErr w:type="gramStart"/>
      <w:r>
        <w:rPr>
          <w:b/>
          <w:bCs/>
          <w:color w:val="1B2A3D"/>
          <w:sz w:val="24"/>
          <w:szCs w:val="24"/>
        </w:rPr>
        <w:t>Therapy" —</w:t>
      </w:r>
      <w:proofErr w:type="gramEnd"/>
      <w:r>
        <w:rPr>
          <w:b/>
          <w:bCs/>
          <w:color w:val="1B2A3D"/>
          <w:sz w:val="24"/>
          <w:szCs w:val="24"/>
        </w:rPr>
        <w:t xml:space="preserve"> Definition</w:t>
      </w:r>
    </w:p>
    <w:p w14:paraId="16872FD9" w14:textId="77777777" w:rsidR="003F4808" w:rsidRPr="008751A2" w:rsidRDefault="00000000">
      <w:pPr>
        <w:spacing w:after="100"/>
        <w:rPr>
          <w:sz w:val="22"/>
          <w:szCs w:val="22"/>
        </w:rPr>
      </w:pPr>
      <w:r w:rsidRPr="008751A2">
        <w:rPr>
          <w:sz w:val="22"/>
          <w:szCs w:val="22"/>
        </w:rPr>
        <w:t>According to the American Psychological Association and LGBTQ activists, conversion therapy is defined as anything that suggests a person can live differently than how they currently "feel."</w:t>
      </w:r>
    </w:p>
    <w:p w14:paraId="5B4367B4" w14:textId="77777777" w:rsidR="003F4808" w:rsidRPr="008751A2" w:rsidRDefault="00000000">
      <w:pPr>
        <w:spacing w:after="100"/>
        <w:rPr>
          <w:sz w:val="22"/>
          <w:szCs w:val="22"/>
        </w:rPr>
      </w:pPr>
      <w:r w:rsidRPr="008751A2">
        <w:rPr>
          <w:sz w:val="22"/>
          <w:szCs w:val="22"/>
        </w:rPr>
        <w:t>Definitions and accusations of "conversion therapy" are broad and often based on hearsay. Most insist it means an attempt, through counseling, to change someone from gay to straight.</w:t>
      </w:r>
    </w:p>
    <w:p w14:paraId="43EE565B" w14:textId="77777777" w:rsidR="003F4808" w:rsidRPr="008751A2" w:rsidRDefault="00000000">
      <w:pPr>
        <w:spacing w:after="100"/>
        <w:rPr>
          <w:sz w:val="22"/>
          <w:szCs w:val="22"/>
        </w:rPr>
      </w:pPr>
      <w:r w:rsidRPr="008751A2">
        <w:rPr>
          <w:sz w:val="22"/>
          <w:szCs w:val="22"/>
        </w:rPr>
        <w:t xml:space="preserve">In all of Wayne's interviews with therapists and counselors for this film, </w:t>
      </w:r>
      <w:proofErr w:type="gramStart"/>
      <w:r w:rsidRPr="008751A2">
        <w:rPr>
          <w:sz w:val="22"/>
          <w:szCs w:val="22"/>
        </w:rPr>
        <w:t>not</w:t>
      </w:r>
      <w:proofErr w:type="gramEnd"/>
      <w:r w:rsidRPr="008751A2">
        <w:rPr>
          <w:sz w:val="22"/>
          <w:szCs w:val="22"/>
        </w:rPr>
        <w:t xml:space="preserve"> one stated that as their objective. </w:t>
      </w:r>
      <w:proofErr w:type="gramStart"/>
      <w:r w:rsidRPr="008751A2">
        <w:rPr>
          <w:sz w:val="22"/>
          <w:szCs w:val="22"/>
        </w:rPr>
        <w:t>Each</w:t>
      </w:r>
      <w:proofErr w:type="gramEnd"/>
      <w:r w:rsidRPr="008751A2">
        <w:rPr>
          <w:sz w:val="22"/>
          <w:szCs w:val="22"/>
        </w:rPr>
        <w:t xml:space="preserve"> instead said they solicit the client's own goals for "talk therapy."</w:t>
      </w:r>
    </w:p>
    <w:p w14:paraId="2973C577" w14:textId="77777777" w:rsidR="003F4808" w:rsidRPr="008751A2" w:rsidRDefault="00000000">
      <w:pPr>
        <w:spacing w:after="140"/>
        <w:rPr>
          <w:sz w:val="22"/>
          <w:szCs w:val="22"/>
        </w:rPr>
      </w:pPr>
      <w:r w:rsidRPr="008751A2">
        <w:rPr>
          <w:sz w:val="22"/>
          <w:szCs w:val="22"/>
        </w:rPr>
        <w:t>"Change" itself also needs defining — it is inevitable in every life. Freedom of conscience and America's religious freedoms affirm the right to pursue it.</w:t>
      </w:r>
    </w:p>
    <w:p w14:paraId="596B28FE" w14:textId="77777777" w:rsidR="003F4808" w:rsidRDefault="00000000">
      <w:pPr>
        <w:spacing w:before="140" w:after="70"/>
      </w:pPr>
      <w:r>
        <w:rPr>
          <w:b/>
          <w:bCs/>
          <w:color w:val="1B2A3D"/>
          <w:sz w:val="24"/>
          <w:szCs w:val="24"/>
        </w:rPr>
        <w:t>The Legal Landscape</w:t>
      </w:r>
    </w:p>
    <w:p w14:paraId="7F106C0A" w14:textId="77777777" w:rsidR="003F4808" w:rsidRPr="008751A2" w:rsidRDefault="00000000">
      <w:pPr>
        <w:spacing w:after="90" w:line="264" w:lineRule="auto"/>
        <w:ind w:left="360" w:hanging="260"/>
        <w:rPr>
          <w:sz w:val="22"/>
          <w:szCs w:val="22"/>
        </w:rPr>
      </w:pPr>
      <w:r w:rsidRPr="008751A2">
        <w:rPr>
          <w:b/>
          <w:bCs/>
          <w:color w:val="C9A227"/>
          <w:sz w:val="22"/>
          <w:szCs w:val="22"/>
        </w:rPr>
        <w:t xml:space="preserve">•  </w:t>
      </w:r>
      <w:r w:rsidRPr="008751A2">
        <w:rPr>
          <w:sz w:val="22"/>
          <w:szCs w:val="22"/>
        </w:rPr>
        <w:t>Across 23 U.S. states and 31 regions worldwide, counseling on sexual orientation or gender identity that adheres to biological truth can cost a therapist their license under the governing psychological board.</w:t>
      </w:r>
    </w:p>
    <w:p w14:paraId="340DBEAF" w14:textId="77777777" w:rsidR="003F4808" w:rsidRPr="008751A2" w:rsidRDefault="00000000">
      <w:pPr>
        <w:spacing w:after="90" w:line="264" w:lineRule="auto"/>
        <w:ind w:left="360" w:hanging="260"/>
        <w:rPr>
          <w:sz w:val="22"/>
          <w:szCs w:val="22"/>
        </w:rPr>
      </w:pPr>
      <w:r w:rsidRPr="008751A2">
        <w:rPr>
          <w:b/>
          <w:bCs/>
          <w:color w:val="C9A227"/>
          <w:sz w:val="22"/>
          <w:szCs w:val="22"/>
        </w:rPr>
        <w:t xml:space="preserve">•  </w:t>
      </w:r>
      <w:r w:rsidRPr="008751A2">
        <w:rPr>
          <w:sz w:val="22"/>
          <w:szCs w:val="22"/>
        </w:rPr>
        <w:t>In the U.S., these bans apply specifically to licensed mental health professionals working with minors, and are not criminal offenses — violators face fines, suspension, or license revocation, not jail. The bans do not restrict unlicensed religious counselors or clergy, and adults retain the right to seek counseling of their choice.</w:t>
      </w:r>
    </w:p>
    <w:p w14:paraId="0E590D94" w14:textId="77777777" w:rsidR="003F4808" w:rsidRPr="008751A2" w:rsidRDefault="00000000">
      <w:pPr>
        <w:spacing w:after="90" w:line="264" w:lineRule="auto"/>
        <w:ind w:left="360" w:hanging="260"/>
        <w:rPr>
          <w:sz w:val="22"/>
          <w:szCs w:val="22"/>
        </w:rPr>
      </w:pPr>
      <w:r w:rsidRPr="008751A2">
        <w:rPr>
          <w:b/>
          <w:bCs/>
          <w:color w:val="C9A227"/>
          <w:sz w:val="22"/>
          <w:szCs w:val="22"/>
        </w:rPr>
        <w:t xml:space="preserve">•  </w:t>
      </w:r>
      <w:r w:rsidRPr="008751A2">
        <w:rPr>
          <w:sz w:val="22"/>
          <w:szCs w:val="22"/>
        </w:rPr>
        <w:t>In other countries the reach is far broader. Malta's ban covers adults and minors alike and carries criminal penalties. Matthew Grech, a Maltese Christian, was criminally charged in 2022 — believed to be the first such prosecution in the world — simply for giving a media interview about leaving homosexuality after finding faith in Christ. After three years and 17 court appearances, he was acquitted in March 2026. His case is a warning of how far these laws can reach when broadly written.</w:t>
      </w:r>
    </w:p>
    <w:p w14:paraId="096A9D9E" w14:textId="77777777" w:rsidR="003F4808" w:rsidRDefault="00000000">
      <w:pPr>
        <w:spacing w:before="140" w:after="70"/>
      </w:pPr>
      <w:r>
        <w:rPr>
          <w:b/>
          <w:bCs/>
          <w:color w:val="1B2A3D"/>
          <w:sz w:val="24"/>
          <w:szCs w:val="24"/>
        </w:rPr>
        <w:t>Chiles v. Salazar — What Actually Happened</w:t>
      </w:r>
    </w:p>
    <w:p w14:paraId="5A2D6860" w14:textId="77777777" w:rsidR="003F4808" w:rsidRPr="008751A2" w:rsidRDefault="00000000">
      <w:pPr>
        <w:spacing w:after="90" w:line="264" w:lineRule="auto"/>
        <w:ind w:left="360" w:hanging="260"/>
        <w:rPr>
          <w:sz w:val="22"/>
          <w:szCs w:val="22"/>
        </w:rPr>
      </w:pPr>
      <w:r>
        <w:rPr>
          <w:b/>
          <w:bCs/>
          <w:color w:val="C9A227"/>
        </w:rPr>
        <w:t xml:space="preserve">•  </w:t>
      </w:r>
      <w:r w:rsidRPr="008751A2">
        <w:rPr>
          <w:sz w:val="22"/>
          <w:szCs w:val="22"/>
        </w:rPr>
        <w:t>Lower courts were split. The 9th Circuit (Pickup v. Brown, 2014; Tingley v. Ferguson, 2022) upheld these bans as "professional conduct," not protected speech. The 11th Circuit (Otto v. Boca Raton, 2020) and 3rd Circuit (King v. New Jersey, 2014) ruled the opposite — that these laws regulate speech and must meet the First Amendment's toughest test. That unresolved split is why the Supreme Court took up Chiles.</w:t>
      </w:r>
    </w:p>
    <w:p w14:paraId="1B0A0AA3" w14:textId="77777777" w:rsidR="003F4808" w:rsidRPr="008751A2" w:rsidRDefault="00000000">
      <w:pPr>
        <w:spacing w:after="90" w:line="264" w:lineRule="auto"/>
        <w:ind w:left="360" w:hanging="260"/>
        <w:rPr>
          <w:sz w:val="22"/>
          <w:szCs w:val="22"/>
        </w:rPr>
      </w:pPr>
      <w:r w:rsidRPr="008751A2">
        <w:rPr>
          <w:b/>
          <w:bCs/>
          <w:color w:val="C9A227"/>
          <w:sz w:val="22"/>
          <w:szCs w:val="22"/>
        </w:rPr>
        <w:t xml:space="preserve">•  </w:t>
      </w:r>
      <w:r w:rsidRPr="008751A2">
        <w:rPr>
          <w:sz w:val="22"/>
          <w:szCs w:val="22"/>
        </w:rPr>
        <w:t>On March 31, 2026, the Supreme Court ruled 8-1 in Chiles v. Salazar. Kaley Chiles did not win outright — the Court held that Colorado's ban regulates speech by viewpoint and sent the case back for review under strict scrutiny, the highest constitutional standard. It's a landmark procedural win: the government must now prove a compelling reason for restricting this counsel, a bar it rarely clears.</w:t>
      </w:r>
    </w:p>
    <w:p w14:paraId="6B46C7EF" w14:textId="77777777" w:rsidR="003F4808" w:rsidRPr="008751A2" w:rsidRDefault="00000000">
      <w:pPr>
        <w:spacing w:after="90" w:line="264" w:lineRule="auto"/>
        <w:ind w:left="360" w:hanging="260"/>
        <w:rPr>
          <w:sz w:val="22"/>
          <w:szCs w:val="22"/>
        </w:rPr>
      </w:pPr>
      <w:r w:rsidRPr="008751A2">
        <w:rPr>
          <w:b/>
          <w:bCs/>
          <w:color w:val="C9A227"/>
          <w:sz w:val="22"/>
          <w:szCs w:val="22"/>
        </w:rPr>
        <w:t xml:space="preserve">•  </w:t>
      </w:r>
      <w:r w:rsidRPr="008751A2">
        <w:rPr>
          <w:sz w:val="22"/>
          <w:szCs w:val="22"/>
        </w:rPr>
        <w:t>The ruling's effects are already spreading. Brian Tingley's challenge to Washington's ban — previously rejected by the 9th Circuit — has been revived; ADF's litigation team says Chiles "effectively reversed" that decision. Legal observers expect more than twenty states' bans to face similar reconsideration.</w:t>
      </w:r>
    </w:p>
    <w:p w14:paraId="157108EC" w14:textId="77777777" w:rsidR="003F4808" w:rsidRPr="008751A2" w:rsidRDefault="00000000">
      <w:pPr>
        <w:spacing w:after="90" w:line="264" w:lineRule="auto"/>
        <w:ind w:left="360" w:hanging="260"/>
        <w:rPr>
          <w:sz w:val="22"/>
          <w:szCs w:val="22"/>
        </w:rPr>
      </w:pPr>
      <w:r w:rsidRPr="008751A2">
        <w:rPr>
          <w:b/>
          <w:bCs/>
          <w:color w:val="C9A227"/>
          <w:sz w:val="22"/>
          <w:szCs w:val="22"/>
        </w:rPr>
        <w:t xml:space="preserve">•  </w:t>
      </w:r>
      <w:r w:rsidRPr="008751A2">
        <w:rPr>
          <w:sz w:val="22"/>
          <w:szCs w:val="22"/>
        </w:rPr>
        <w:t xml:space="preserve">This is the real significance of Chiles: it doesn't just settle one case, it reopens the door for every </w:t>
      </w:r>
      <w:proofErr w:type="gramStart"/>
      <w:r w:rsidRPr="008751A2">
        <w:rPr>
          <w:sz w:val="22"/>
          <w:szCs w:val="22"/>
        </w:rPr>
        <w:t>conversion-counsel</w:t>
      </w:r>
      <w:proofErr w:type="gramEnd"/>
      <w:r w:rsidRPr="008751A2">
        <w:rPr>
          <w:sz w:val="22"/>
          <w:szCs w:val="22"/>
        </w:rPr>
        <w:t xml:space="preserve"> ban previously upheld under the old "conduct, not speech" reasoning. Cases long considered closed, in circuits that had ruled against counselors for over a decade, are now eligible to be re-argued under a standard the government is far less likely to survive. New appellate territory has opened nationwide, and Wayne believes this is exactly the moment for renewed legal challenges.</w:t>
      </w:r>
    </w:p>
    <w:p w14:paraId="3DA34F12" w14:textId="77777777" w:rsidR="008751A2" w:rsidRDefault="008751A2">
      <w:pPr>
        <w:spacing w:before="140" w:after="70"/>
        <w:rPr>
          <w:b/>
          <w:bCs/>
          <w:color w:val="1B2A3D"/>
          <w:sz w:val="24"/>
          <w:szCs w:val="24"/>
        </w:rPr>
      </w:pPr>
    </w:p>
    <w:p w14:paraId="261AFDA7" w14:textId="77777777" w:rsidR="008751A2" w:rsidRDefault="008751A2">
      <w:pPr>
        <w:spacing w:before="140" w:after="70"/>
        <w:rPr>
          <w:b/>
          <w:bCs/>
          <w:color w:val="1B2A3D"/>
          <w:sz w:val="24"/>
          <w:szCs w:val="24"/>
        </w:rPr>
      </w:pPr>
    </w:p>
    <w:p w14:paraId="2C700B32" w14:textId="3D1D3F87" w:rsidR="003F4808" w:rsidRDefault="00000000">
      <w:pPr>
        <w:spacing w:before="140" w:after="70"/>
      </w:pPr>
      <w:r>
        <w:rPr>
          <w:b/>
          <w:bCs/>
          <w:color w:val="1B2A3D"/>
          <w:sz w:val="24"/>
          <w:szCs w:val="24"/>
        </w:rPr>
        <w:t>Colorado's Response: HB26-1322</w:t>
      </w:r>
    </w:p>
    <w:p w14:paraId="616A3F40" w14:textId="77777777" w:rsidR="003F4808" w:rsidRPr="008751A2" w:rsidRDefault="00000000">
      <w:pPr>
        <w:spacing w:after="90" w:line="264" w:lineRule="auto"/>
        <w:ind w:left="360" w:hanging="260"/>
        <w:rPr>
          <w:sz w:val="22"/>
          <w:szCs w:val="22"/>
        </w:rPr>
      </w:pPr>
      <w:r>
        <w:rPr>
          <w:b/>
          <w:bCs/>
          <w:color w:val="C9A227"/>
        </w:rPr>
        <w:t xml:space="preserve">•  </w:t>
      </w:r>
      <w:r w:rsidRPr="008751A2">
        <w:rPr>
          <w:sz w:val="22"/>
          <w:szCs w:val="22"/>
        </w:rPr>
        <w:t>Colorado did not accept the outcome quietly. The day after the ruling, the governor signed HB26-1322, taking effect this August — letting a former client sue their counselor decades later, based simply on how they now feel about counsel once received, with no statute of limitations and no requirement that malpractice occurred.</w:t>
      </w:r>
    </w:p>
    <w:p w14:paraId="44095C08" w14:textId="77777777" w:rsidR="003F4808" w:rsidRPr="008751A2" w:rsidRDefault="00000000">
      <w:pPr>
        <w:spacing w:after="90" w:line="264" w:lineRule="auto"/>
        <w:ind w:left="360" w:hanging="260"/>
        <w:rPr>
          <w:sz w:val="22"/>
          <w:szCs w:val="22"/>
        </w:rPr>
      </w:pPr>
      <w:r w:rsidRPr="008751A2">
        <w:rPr>
          <w:b/>
          <w:bCs/>
          <w:color w:val="C9A227"/>
          <w:sz w:val="22"/>
          <w:szCs w:val="22"/>
        </w:rPr>
        <w:t xml:space="preserve">•  </w:t>
      </w:r>
      <w:r w:rsidRPr="008751A2">
        <w:rPr>
          <w:sz w:val="22"/>
          <w:szCs w:val="22"/>
        </w:rPr>
        <w:t>In practice, this makes certain counsel a permanent legal liability, regardless of how sound the advice was or how freely it was sought. Where Chiles opened a door for counseling freedom, HB26-1322 was built to make walking through it costly.</w:t>
      </w:r>
    </w:p>
    <w:p w14:paraId="361C7A52" w14:textId="140B967A" w:rsidR="003F4808" w:rsidRDefault="00000000">
      <w:pPr>
        <w:spacing w:before="140" w:after="70"/>
      </w:pPr>
      <w:r>
        <w:rPr>
          <w:b/>
          <w:bCs/>
          <w:color w:val="1B2A3D"/>
          <w:sz w:val="24"/>
          <w:szCs w:val="24"/>
        </w:rPr>
        <w:t>Watch Your Local Agenda</w:t>
      </w:r>
    </w:p>
    <w:p w14:paraId="7D8D6657" w14:textId="77777777" w:rsidR="003F4808" w:rsidRPr="008751A2" w:rsidRDefault="00000000">
      <w:pPr>
        <w:spacing w:after="90" w:line="264" w:lineRule="auto"/>
        <w:ind w:left="360" w:hanging="260"/>
        <w:rPr>
          <w:sz w:val="22"/>
          <w:szCs w:val="22"/>
        </w:rPr>
      </w:pPr>
      <w:r w:rsidRPr="008751A2">
        <w:rPr>
          <w:b/>
          <w:bCs/>
          <w:color w:val="C9A227"/>
          <w:sz w:val="22"/>
          <w:szCs w:val="22"/>
        </w:rPr>
        <w:t xml:space="preserve">•  </w:t>
      </w:r>
      <w:r w:rsidRPr="008751A2">
        <w:rPr>
          <w:sz w:val="22"/>
          <w:szCs w:val="22"/>
        </w:rPr>
        <w:t>Conversion therapy ordinances are frequently added to city council agendas at the last minute — sometimes the day before a vote — leaving most residents unaware until it has already passed. Council chambers often skew toward activist voices, leaving those with a traditional moral compass caught off guard. Pay attention to your own local agenda.</w:t>
      </w:r>
    </w:p>
    <w:p w14:paraId="349C0D8B" w14:textId="77777777" w:rsidR="003F4808" w:rsidRDefault="00000000">
      <w:pPr>
        <w:spacing w:before="140" w:after="70"/>
      </w:pPr>
      <w:r>
        <w:rPr>
          <w:b/>
          <w:bCs/>
          <w:color w:val="1B2A3D"/>
          <w:sz w:val="24"/>
          <w:szCs w:val="24"/>
        </w:rPr>
        <w:t>Bans Can Be Overturned</w:t>
      </w:r>
    </w:p>
    <w:p w14:paraId="61C063BD" w14:textId="77777777" w:rsidR="003F4808" w:rsidRPr="008751A2" w:rsidRDefault="00000000">
      <w:pPr>
        <w:spacing w:after="90" w:line="264" w:lineRule="auto"/>
        <w:ind w:left="360" w:hanging="260"/>
        <w:rPr>
          <w:sz w:val="22"/>
          <w:szCs w:val="22"/>
        </w:rPr>
      </w:pPr>
      <w:r>
        <w:rPr>
          <w:b/>
          <w:bCs/>
          <w:color w:val="C9A227"/>
        </w:rPr>
        <w:t xml:space="preserve">•  </w:t>
      </w:r>
      <w:r w:rsidRPr="008751A2">
        <w:rPr>
          <w:sz w:val="22"/>
          <w:szCs w:val="22"/>
        </w:rPr>
        <w:t xml:space="preserve">These laws are not permanent. In May 2026, Kansas City repealed its 2019 ban 7-5, citing Chiles directly. Columbia, South Carolina repealed its own ban the year before after facing the loss of millions in state funding. Local bans often pass with little public </w:t>
      </w:r>
      <w:proofErr w:type="gramStart"/>
      <w:r w:rsidRPr="008751A2">
        <w:rPr>
          <w:sz w:val="22"/>
          <w:szCs w:val="22"/>
        </w:rPr>
        <w:t>input, and</w:t>
      </w:r>
      <w:proofErr w:type="gramEnd"/>
      <w:r w:rsidRPr="008751A2">
        <w:rPr>
          <w:sz w:val="22"/>
          <w:szCs w:val="22"/>
        </w:rPr>
        <w:t xml:space="preserve"> can be undone the same way — through sustained public attention and citizens showing up at council meetings.</w:t>
      </w:r>
    </w:p>
    <w:p w14:paraId="2CBF2620" w14:textId="77777777" w:rsidR="003F4808" w:rsidRDefault="00000000">
      <w:pPr>
        <w:spacing w:before="140" w:after="70"/>
      </w:pPr>
      <w:r>
        <w:rPr>
          <w:b/>
          <w:bCs/>
          <w:color w:val="1B2A3D"/>
          <w:sz w:val="24"/>
          <w:szCs w:val="24"/>
        </w:rPr>
        <w:t>Canada — A Federal Criminal Ban, No Age Limit</w:t>
      </w:r>
    </w:p>
    <w:p w14:paraId="3C2652A5" w14:textId="77777777" w:rsidR="003F4808" w:rsidRPr="008751A2" w:rsidRDefault="00000000">
      <w:pPr>
        <w:spacing w:after="90" w:line="264" w:lineRule="auto"/>
        <w:ind w:left="360" w:hanging="260"/>
        <w:rPr>
          <w:sz w:val="22"/>
          <w:szCs w:val="22"/>
        </w:rPr>
      </w:pPr>
      <w:r>
        <w:rPr>
          <w:b/>
          <w:bCs/>
          <w:color w:val="C9A227"/>
        </w:rPr>
        <w:t xml:space="preserve">•  </w:t>
      </w:r>
      <w:r w:rsidRPr="008751A2">
        <w:rPr>
          <w:sz w:val="22"/>
          <w:szCs w:val="22"/>
        </w:rPr>
        <w:t>Canada's Bill C-4 passed unanimously in both chambers of Parliament, taking effect January 7, 2022. Unlike U.S. state laws, it applies to adults as well as minors: knowingly causing someone to undergo conversion therapy is a federal crime carrying up to 5 years in prison, regardless of age or consent. Advertising or profiting from it carries up to 2 years; removing a minor from Canada to receive it abroad carries up to 5.</w:t>
      </w:r>
    </w:p>
    <w:p w14:paraId="253D668D" w14:textId="77777777" w:rsidR="003F4808" w:rsidRPr="008751A2" w:rsidRDefault="00000000">
      <w:pPr>
        <w:spacing w:after="90" w:line="264" w:lineRule="auto"/>
        <w:ind w:left="360" w:hanging="260"/>
        <w:rPr>
          <w:sz w:val="22"/>
          <w:szCs w:val="22"/>
        </w:rPr>
      </w:pPr>
      <w:r w:rsidRPr="008751A2">
        <w:rPr>
          <w:b/>
          <w:bCs/>
          <w:color w:val="C9A227"/>
          <w:sz w:val="22"/>
          <w:szCs w:val="22"/>
        </w:rPr>
        <w:t xml:space="preserve">•  </w:t>
      </w:r>
      <w:r w:rsidRPr="008751A2">
        <w:rPr>
          <w:sz w:val="22"/>
          <w:szCs w:val="22"/>
        </w:rPr>
        <w:t>The law does not criminalize receiving such counseling, and the government says it exempts private conversation or opinion unless part of a formal "practice, treatment or service." Critics argue that line is easier to state in a press release than to hold in a courtroom.</w:t>
      </w:r>
    </w:p>
    <w:p w14:paraId="3F93E433" w14:textId="77777777" w:rsidR="003F4808" w:rsidRDefault="00000000">
      <w:pPr>
        <w:spacing w:before="140" w:after="70"/>
      </w:pPr>
      <w:r>
        <w:rPr>
          <w:b/>
          <w:bCs/>
          <w:color w:val="1B2A3D"/>
          <w:sz w:val="24"/>
          <w:szCs w:val="24"/>
        </w:rPr>
        <w:t>Victoria, Australia — Prayer Itself Is Named in the Law</w:t>
      </w:r>
    </w:p>
    <w:p w14:paraId="27A63C1D" w14:textId="77777777" w:rsidR="003F4808" w:rsidRPr="008751A2" w:rsidRDefault="00000000">
      <w:pPr>
        <w:spacing w:after="90" w:line="264" w:lineRule="auto"/>
        <w:ind w:left="360" w:hanging="260"/>
        <w:rPr>
          <w:sz w:val="22"/>
          <w:szCs w:val="22"/>
        </w:rPr>
      </w:pPr>
      <w:r>
        <w:rPr>
          <w:b/>
          <w:bCs/>
          <w:color w:val="C9A227"/>
        </w:rPr>
        <w:t xml:space="preserve">•  </w:t>
      </w:r>
      <w:r w:rsidRPr="008751A2">
        <w:rPr>
          <w:sz w:val="22"/>
          <w:szCs w:val="22"/>
        </w:rPr>
        <w:t>Victoria's Change or Suppression (Conversion) Practices Prohibition Act 2021 carries the harshest individual penalty in the world: up to 10 years in prison for causing serious injury through a change or suppression practice, plus fines. The Victorian Human Rights Commission's own guidance defines a covered "practice" to include "</w:t>
      </w:r>
      <w:proofErr w:type="gramStart"/>
      <w:r w:rsidRPr="008751A2">
        <w:rPr>
          <w:sz w:val="22"/>
          <w:szCs w:val="22"/>
        </w:rPr>
        <w:t>teachings</w:t>
      </w:r>
      <w:proofErr w:type="gramEnd"/>
      <w:r w:rsidRPr="008751A2">
        <w:rPr>
          <w:sz w:val="22"/>
          <w:szCs w:val="22"/>
        </w:rPr>
        <w:t xml:space="preserve">, counselling, spiritual care </w:t>
      </w:r>
      <w:proofErr w:type="gramStart"/>
      <w:r w:rsidRPr="008751A2">
        <w:rPr>
          <w:sz w:val="22"/>
          <w:szCs w:val="22"/>
        </w:rPr>
        <w:t>activities" —</w:t>
      </w:r>
      <w:proofErr w:type="gramEnd"/>
      <w:r w:rsidRPr="008751A2">
        <w:rPr>
          <w:sz w:val="22"/>
          <w:szCs w:val="22"/>
        </w:rPr>
        <w:t xml:space="preserve"> prayer, named explicitly, when directed at a person to change or suppress their sexual orientation or gender identity.</w:t>
      </w:r>
    </w:p>
    <w:p w14:paraId="2F5CF83B" w14:textId="3949BAE5" w:rsidR="003F4808" w:rsidRDefault="00000000">
      <w:pPr>
        <w:spacing w:after="90" w:line="264" w:lineRule="auto"/>
        <w:ind w:left="360" w:hanging="260"/>
        <w:rPr>
          <w:sz w:val="22"/>
          <w:szCs w:val="22"/>
        </w:rPr>
      </w:pPr>
      <w:r w:rsidRPr="008751A2">
        <w:rPr>
          <w:b/>
          <w:bCs/>
          <w:color w:val="C9A227"/>
          <w:sz w:val="22"/>
          <w:szCs w:val="22"/>
        </w:rPr>
        <w:t xml:space="preserve">•  </w:t>
      </w:r>
      <w:r w:rsidRPr="008751A2">
        <w:rPr>
          <w:sz w:val="22"/>
          <w:szCs w:val="22"/>
        </w:rPr>
        <w:t xml:space="preserve">The law reaches beyond Victoria's borders — taking someone elsewhere to receive such a practice carries up to 2 years if it causes injury — and anyone, not only the person involved, may report it to the Human Rights Commission. This is the law that prompted Wayne to make FREEDOM: in Victoria, simply praying for someone who is LGBTQ, </w:t>
      </w:r>
      <w:proofErr w:type="spellStart"/>
      <w:r w:rsidRPr="008751A2">
        <w:rPr>
          <w:sz w:val="22"/>
          <w:szCs w:val="22"/>
        </w:rPr>
        <w:t>attheir</w:t>
      </w:r>
      <w:proofErr w:type="spellEnd"/>
      <w:r w:rsidRPr="008751A2">
        <w:rPr>
          <w:sz w:val="22"/>
          <w:szCs w:val="22"/>
        </w:rPr>
        <w:t xml:space="preserve"> own request, can carry a decade behind bars.</w:t>
      </w:r>
    </w:p>
    <w:p w14:paraId="6FFFE318" w14:textId="77777777" w:rsidR="008751A2" w:rsidRPr="008751A2" w:rsidRDefault="008751A2">
      <w:pPr>
        <w:spacing w:after="90" w:line="264" w:lineRule="auto"/>
        <w:ind w:left="360" w:hanging="260"/>
        <w:rPr>
          <w:sz w:val="22"/>
          <w:szCs w:val="22"/>
        </w:rPr>
      </w:pPr>
    </w:p>
    <w:p w14:paraId="04B73B38" w14:textId="77777777" w:rsidR="003F4808" w:rsidRDefault="00000000">
      <w:pPr>
        <w:spacing w:before="140" w:after="70"/>
      </w:pPr>
      <w:r>
        <w:rPr>
          <w:b/>
          <w:bCs/>
          <w:color w:val="1B2A3D"/>
          <w:sz w:val="24"/>
          <w:szCs w:val="24"/>
        </w:rPr>
        <w:t>In Closing</w:t>
      </w:r>
    </w:p>
    <w:p w14:paraId="046782DA" w14:textId="77777777" w:rsidR="003F4808" w:rsidRPr="008751A2" w:rsidRDefault="00000000">
      <w:pPr>
        <w:spacing w:after="100"/>
        <w:rPr>
          <w:sz w:val="22"/>
          <w:szCs w:val="22"/>
        </w:rPr>
      </w:pPr>
      <w:r w:rsidRPr="008751A2">
        <w:rPr>
          <w:sz w:val="22"/>
          <w:szCs w:val="22"/>
        </w:rPr>
        <w:t>As a Christian, a believer who wholly trusts and seeks to adhere to God's divine counsel, my goal in putting FREEDOM in front of audiences is to educate, inspire, and share the need to preserve religious freedom and freedom of conscience, as provided as a God-given right.</w:t>
      </w:r>
    </w:p>
    <w:p w14:paraId="12139ED1" w14:textId="77777777" w:rsidR="003F4808" w:rsidRPr="008751A2" w:rsidRDefault="00000000">
      <w:pPr>
        <w:spacing w:after="100"/>
        <w:rPr>
          <w:sz w:val="22"/>
          <w:szCs w:val="22"/>
        </w:rPr>
      </w:pPr>
      <w:r w:rsidRPr="008751A2">
        <w:rPr>
          <w:sz w:val="22"/>
          <w:szCs w:val="22"/>
        </w:rPr>
        <w:t>I want to urge viewers to act in alignment with God's commission to us as agents of sharing the complete, loving, compassionate gospel of Jesus Christ, boldly.</w:t>
      </w:r>
    </w:p>
    <w:p w14:paraId="15C0858E" w14:textId="77777777" w:rsidR="003F4808" w:rsidRPr="008751A2" w:rsidRDefault="00000000">
      <w:pPr>
        <w:spacing w:after="140"/>
        <w:rPr>
          <w:sz w:val="22"/>
          <w:szCs w:val="22"/>
        </w:rPr>
      </w:pPr>
      <w:r w:rsidRPr="008751A2">
        <w:rPr>
          <w:sz w:val="22"/>
          <w:szCs w:val="22"/>
        </w:rPr>
        <w:t>Refuse to be a Christian who is asleep, simply wearing a convenient label. Historically, believers have been persecuted. The current world climate is reflecting this once again. Cling to Jesus, His truths and promises. Seek to perfectly reflect His character toward others. Remember, He is always invitational, never forceful.</w:t>
      </w:r>
    </w:p>
    <w:p w14:paraId="15D052F5" w14:textId="77777777" w:rsidR="003F4808" w:rsidRDefault="00000000">
      <w:pPr>
        <w:spacing w:before="200"/>
        <w:jc w:val="center"/>
      </w:pPr>
      <w:r>
        <w:rPr>
          <w:b/>
          <w:bCs/>
          <w:color w:val="1B2A3D"/>
          <w:sz w:val="19"/>
          <w:szCs w:val="19"/>
        </w:rPr>
        <w:t>For additional information, or to schedule a screening of FREEDOM, visit freedomdocumentary.com</w:t>
      </w:r>
    </w:p>
    <w:sectPr w:rsidR="003F4808" w:rsidSect="008751A2">
      <w:pgSz w:w="12240" w:h="15840"/>
      <w:pgMar w:top="576" w:right="720" w:bottom="288" w:left="72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418D2"/>
    <w:multiLevelType w:val="hybridMultilevel"/>
    <w:tmpl w:val="B590C280"/>
    <w:lvl w:ilvl="0" w:tplc="52C2430C">
      <w:start w:val="1"/>
      <w:numFmt w:val="bullet"/>
      <w:lvlText w:val="●"/>
      <w:lvlJc w:val="left"/>
      <w:pPr>
        <w:ind w:left="720" w:hanging="360"/>
      </w:pPr>
    </w:lvl>
    <w:lvl w:ilvl="1" w:tplc="B388E286">
      <w:start w:val="1"/>
      <w:numFmt w:val="bullet"/>
      <w:lvlText w:val="○"/>
      <w:lvlJc w:val="left"/>
      <w:pPr>
        <w:ind w:left="1440" w:hanging="360"/>
      </w:pPr>
    </w:lvl>
    <w:lvl w:ilvl="2" w:tplc="DE32CCAA">
      <w:start w:val="1"/>
      <w:numFmt w:val="bullet"/>
      <w:lvlText w:val="■"/>
      <w:lvlJc w:val="left"/>
      <w:pPr>
        <w:ind w:left="2160" w:hanging="360"/>
      </w:pPr>
    </w:lvl>
    <w:lvl w:ilvl="3" w:tplc="46547C7E">
      <w:start w:val="1"/>
      <w:numFmt w:val="bullet"/>
      <w:lvlText w:val="●"/>
      <w:lvlJc w:val="left"/>
      <w:pPr>
        <w:ind w:left="2880" w:hanging="360"/>
      </w:pPr>
    </w:lvl>
    <w:lvl w:ilvl="4" w:tplc="57EA19B4">
      <w:start w:val="1"/>
      <w:numFmt w:val="bullet"/>
      <w:lvlText w:val="○"/>
      <w:lvlJc w:val="left"/>
      <w:pPr>
        <w:ind w:left="3600" w:hanging="360"/>
      </w:pPr>
    </w:lvl>
    <w:lvl w:ilvl="5" w:tplc="6B6A521A">
      <w:start w:val="1"/>
      <w:numFmt w:val="bullet"/>
      <w:lvlText w:val="■"/>
      <w:lvlJc w:val="left"/>
      <w:pPr>
        <w:ind w:left="4320" w:hanging="360"/>
      </w:pPr>
    </w:lvl>
    <w:lvl w:ilvl="6" w:tplc="05A838DE">
      <w:start w:val="1"/>
      <w:numFmt w:val="bullet"/>
      <w:lvlText w:val="●"/>
      <w:lvlJc w:val="left"/>
      <w:pPr>
        <w:ind w:left="5040" w:hanging="360"/>
      </w:pPr>
    </w:lvl>
    <w:lvl w:ilvl="7" w:tplc="2C2AB8AC">
      <w:start w:val="1"/>
      <w:numFmt w:val="bullet"/>
      <w:lvlText w:val="●"/>
      <w:lvlJc w:val="left"/>
      <w:pPr>
        <w:ind w:left="5760" w:hanging="360"/>
      </w:pPr>
    </w:lvl>
    <w:lvl w:ilvl="8" w:tplc="4F7CAB8A">
      <w:start w:val="1"/>
      <w:numFmt w:val="bullet"/>
      <w:lvlText w:val="●"/>
      <w:lvlJc w:val="left"/>
      <w:pPr>
        <w:ind w:left="6480" w:hanging="360"/>
      </w:pPr>
    </w:lvl>
  </w:abstractNum>
  <w:num w:numId="1" w16cid:durableId="20265907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808"/>
    <w:rsid w:val="003F4808"/>
    <w:rsid w:val="0043657D"/>
    <w:rsid w:val="007A7FC5"/>
    <w:rsid w:val="00875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1CA50"/>
  <w15:docId w15:val="{30E02804-4C96-4206-9DB9-0F95B0BB0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1231</Words>
  <Characters>6563</Characters>
  <Application>Microsoft Office Word</Application>
  <DocSecurity>0</DocSecurity>
  <Lines>81</Lines>
  <Paragraphs>41</Paragraphs>
  <ScaleCrop>false</ScaleCrop>
  <Company/>
  <LinksUpToDate>false</LinksUpToDate>
  <CharactersWithSpaces>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Wayne Blakely</cp:lastModifiedBy>
  <cp:revision>2</cp:revision>
  <dcterms:created xsi:type="dcterms:W3CDTF">2026-08-11T11:54:00Z</dcterms:created>
  <dcterms:modified xsi:type="dcterms:W3CDTF">2026-08-11T11:54:00Z</dcterms:modified>
</cp:coreProperties>
</file>